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B9A46" w14:textId="1F9A1FFD" w:rsidR="008466CC" w:rsidRDefault="008466CC"/>
    <w:p w14:paraId="5D8209DE" w14:textId="2C1AF81A" w:rsidR="001E48E4" w:rsidRPr="001E48E4" w:rsidRDefault="001E48E4" w:rsidP="001E48E4">
      <w:pPr>
        <w:pStyle w:val="Heading1"/>
        <w:rPr>
          <w:rFonts w:asciiTheme="minorHAnsi" w:hAnsiTheme="minorHAnsi" w:cs="Calibri"/>
          <w:b/>
          <w:bCs/>
          <w:color w:val="000000" w:themeColor="text1"/>
          <w:sz w:val="36"/>
          <w:szCs w:val="36"/>
        </w:rPr>
      </w:pPr>
      <w:r w:rsidRPr="001E48E4">
        <w:rPr>
          <w:rFonts w:asciiTheme="minorHAnsi" w:hAnsiTheme="minorHAnsi" w:cs="Calibri"/>
          <w:b/>
          <w:bCs/>
          <w:color w:val="000000" w:themeColor="text1"/>
          <w:sz w:val="36"/>
          <w:szCs w:val="36"/>
        </w:rPr>
        <w:t xml:space="preserve">UK bosses could face a wave of coronavirus-related Directors &amp; Officers </w:t>
      </w:r>
      <w:r w:rsidR="00605819">
        <w:rPr>
          <w:rFonts w:asciiTheme="minorHAnsi" w:hAnsiTheme="minorHAnsi" w:cs="Calibri"/>
          <w:b/>
          <w:bCs/>
          <w:color w:val="000000" w:themeColor="text1"/>
          <w:sz w:val="36"/>
          <w:szCs w:val="36"/>
        </w:rPr>
        <w:t>claims…</w:t>
      </w:r>
      <w:r>
        <w:rPr>
          <w:rFonts w:asciiTheme="minorHAnsi" w:hAnsiTheme="minorHAnsi" w:cs="Calibri"/>
          <w:b/>
          <w:bCs/>
          <w:color w:val="000000" w:themeColor="text1"/>
          <w:sz w:val="36"/>
          <w:szCs w:val="36"/>
        </w:rPr>
        <w:br/>
      </w:r>
    </w:p>
    <w:p w14:paraId="60C1661C" w14:textId="77777777" w:rsidR="001E48E4" w:rsidRPr="001E48E4" w:rsidRDefault="001E48E4" w:rsidP="001E48E4">
      <w:pPr>
        <w:spacing w:line="330" w:lineRule="atLeast"/>
        <w:rPr>
          <w:rFonts w:cs="Calibri"/>
          <w:color w:val="000000" w:themeColor="text1"/>
          <w:sz w:val="28"/>
          <w:szCs w:val="28"/>
          <w:lang w:val="en"/>
        </w:rPr>
      </w:pPr>
      <w:r w:rsidRPr="001E48E4">
        <w:rPr>
          <w:rFonts w:cs="Calibri"/>
          <w:color w:val="000000" w:themeColor="text1"/>
          <w:sz w:val="28"/>
          <w:szCs w:val="28"/>
          <w:lang w:val="en"/>
        </w:rPr>
        <w:t>Administrators, managers and directors of any company, regardless of its size or activities, carry significant responsibilities in relation to the way they conduct themselves and justify the trust placed in them. This may result in claims against them for actual and alleged breach of duty, neglect, misstatements, errors and omissions.</w:t>
      </w:r>
    </w:p>
    <w:p w14:paraId="1F23CC24" w14:textId="7ADDCA74" w:rsidR="001E48E4" w:rsidRPr="003C7CF2" w:rsidRDefault="001E48E4" w:rsidP="001E48E4">
      <w:pPr>
        <w:spacing w:line="330" w:lineRule="atLeast"/>
        <w:rPr>
          <w:rFonts w:cs="Calibri"/>
          <w:b/>
          <w:bCs/>
          <w:sz w:val="20"/>
          <w:szCs w:val="20"/>
        </w:rPr>
      </w:pPr>
      <w:r w:rsidRPr="001E48E4">
        <w:rPr>
          <w:rFonts w:cs="Calibri"/>
          <w:color w:val="000000" w:themeColor="text1"/>
          <w:sz w:val="28"/>
          <w:szCs w:val="28"/>
          <w:lang w:val="en"/>
        </w:rPr>
        <w:t>Actions against the company and its management can involve a high degree of personal liability for the</w:t>
      </w:r>
      <w:r w:rsidR="00605819">
        <w:rPr>
          <w:rFonts w:cs="Calibri"/>
          <w:color w:val="000000" w:themeColor="text1"/>
          <w:sz w:val="28"/>
          <w:szCs w:val="28"/>
          <w:lang w:val="en"/>
        </w:rPr>
        <w:t>se</w:t>
      </w:r>
      <w:r w:rsidRPr="001E48E4">
        <w:rPr>
          <w:rFonts w:cs="Calibri"/>
          <w:color w:val="000000" w:themeColor="text1"/>
          <w:sz w:val="28"/>
          <w:szCs w:val="28"/>
          <w:lang w:val="en"/>
        </w:rPr>
        <w:t xml:space="preserve"> individuals. With potential penalties that range from hefty fines, all the way to disqualification and possible imprisonment, the need for an immediate and effective response to any threat is clear.</w:t>
      </w:r>
    </w:p>
    <w:p w14:paraId="37660174" w14:textId="60A74BB0" w:rsidR="001E48E4" w:rsidRPr="001E48E4" w:rsidRDefault="001E48E4" w:rsidP="001E48E4">
      <w:pPr>
        <w:rPr>
          <w:rFonts w:cs="Calibri"/>
        </w:rPr>
      </w:pPr>
      <w:r w:rsidRPr="001E48E4">
        <w:rPr>
          <w:rFonts w:cs="Calibri"/>
          <w:b/>
          <w:bCs/>
        </w:rPr>
        <w:t>An uptick in litigation targeting directors and officers is a likely consequence of the current Covid-19 pandemic. </w:t>
      </w:r>
    </w:p>
    <w:p w14:paraId="7E258DF7" w14:textId="2F194D49" w:rsidR="001E48E4" w:rsidRPr="001E48E4" w:rsidRDefault="001E48E4" w:rsidP="001E48E4">
      <w:pPr>
        <w:rPr>
          <w:rFonts w:cs="Calibri"/>
        </w:rPr>
      </w:pPr>
      <w:r w:rsidRPr="001E48E4">
        <w:rPr>
          <w:rFonts w:cs="Calibri"/>
        </w:rPr>
        <w:t xml:space="preserve">UK insurers are preparing for fresh class action lawsuits and coronavirus-related </w:t>
      </w:r>
      <w:proofErr w:type="spellStart"/>
      <w:r w:rsidR="00605819">
        <w:rPr>
          <w:rFonts w:cs="Calibri"/>
        </w:rPr>
        <w:t>D</w:t>
      </w:r>
      <w:r w:rsidRPr="001E48E4">
        <w:rPr>
          <w:rFonts w:cs="Calibri"/>
        </w:rPr>
        <w:t>irectors</w:t>
      </w:r>
      <w:proofErr w:type="spellEnd"/>
      <w:r w:rsidRPr="001E48E4">
        <w:rPr>
          <w:rFonts w:cs="Calibri"/>
        </w:rPr>
        <w:t xml:space="preserve"> and </w:t>
      </w:r>
      <w:r w:rsidR="00605819">
        <w:rPr>
          <w:rFonts w:cs="Calibri"/>
        </w:rPr>
        <w:t>O</w:t>
      </w:r>
      <w:r w:rsidRPr="001E48E4">
        <w:rPr>
          <w:rFonts w:cs="Calibri"/>
        </w:rPr>
        <w:t>fficers</w:t>
      </w:r>
      <w:r w:rsidR="00605819">
        <w:rPr>
          <w:rFonts w:cs="Calibri"/>
        </w:rPr>
        <w:t>’</w:t>
      </w:r>
      <w:r w:rsidRPr="001E48E4">
        <w:rPr>
          <w:rFonts w:cs="Calibri"/>
        </w:rPr>
        <w:t xml:space="preserve"> (D&amp;O) claims to be brought by shareholders, staff and customers after two legal cases were filed in the US recently.</w:t>
      </w:r>
    </w:p>
    <w:p w14:paraId="01C438F7" w14:textId="1D48341A" w:rsidR="001E48E4" w:rsidRDefault="001E48E4" w:rsidP="001E48E4">
      <w:pPr>
        <w:rPr>
          <w:rFonts w:cs="Calibri"/>
        </w:rPr>
      </w:pPr>
      <w:r w:rsidRPr="001E48E4">
        <w:rPr>
          <w:rFonts w:cs="Calibri"/>
        </w:rPr>
        <w:t>An increase in litigation</w:t>
      </w:r>
      <w:r w:rsidR="00C83941">
        <w:rPr>
          <w:rFonts w:cs="Calibri"/>
        </w:rPr>
        <w:t xml:space="preserve">, and </w:t>
      </w:r>
      <w:r w:rsidRPr="001E48E4">
        <w:rPr>
          <w:rFonts w:cs="Calibri"/>
        </w:rPr>
        <w:t>targeting directors and officers across industry sectors</w:t>
      </w:r>
      <w:r w:rsidR="00C83941">
        <w:rPr>
          <w:rFonts w:cs="Calibri"/>
        </w:rPr>
        <w:t>,</w:t>
      </w:r>
      <w:r w:rsidRPr="001E48E4">
        <w:rPr>
          <w:rFonts w:cs="Calibri"/>
        </w:rPr>
        <w:t xml:space="preserve"> is </w:t>
      </w:r>
      <w:r w:rsidR="00605819">
        <w:rPr>
          <w:rFonts w:cs="Calibri"/>
        </w:rPr>
        <w:t xml:space="preserve">a </w:t>
      </w:r>
      <w:r w:rsidRPr="001E48E4">
        <w:rPr>
          <w:rFonts w:cs="Calibri"/>
        </w:rPr>
        <w:t>likely, and unwelcome, consequence of the coronavirus pandemic.</w:t>
      </w:r>
    </w:p>
    <w:p w14:paraId="04C0B367" w14:textId="071DFA48" w:rsidR="001E48E4" w:rsidRPr="001E48E4" w:rsidRDefault="001E48E4" w:rsidP="001E48E4">
      <w:pPr>
        <w:rPr>
          <w:rFonts w:cs="Calibri"/>
        </w:rPr>
      </w:pPr>
      <w:r>
        <w:rPr>
          <w:rFonts w:cs="Calibri"/>
        </w:rPr>
        <w:t>Recently c</w:t>
      </w:r>
      <w:r w:rsidRPr="001E48E4">
        <w:rPr>
          <w:rFonts w:cs="Calibri"/>
        </w:rPr>
        <w:t>laimants</w:t>
      </w:r>
      <w:r>
        <w:rPr>
          <w:rFonts w:cs="Calibri"/>
        </w:rPr>
        <w:t xml:space="preserve"> have accused</w:t>
      </w:r>
      <w:r w:rsidRPr="001E48E4">
        <w:rPr>
          <w:rFonts w:cs="Calibri"/>
        </w:rPr>
        <w:t xml:space="preserve"> companies of making misleading statements about coronavirus, their plans to sell products, or boost share prices.</w:t>
      </w:r>
    </w:p>
    <w:p w14:paraId="4DD05764" w14:textId="4EFAEC0E" w:rsidR="001E48E4" w:rsidRDefault="001E48E4" w:rsidP="001E48E4">
      <w:pPr>
        <w:pStyle w:val="Heading2"/>
        <w:rPr>
          <w:rFonts w:asciiTheme="minorHAnsi" w:hAnsiTheme="minorHAnsi" w:cs="Calibri"/>
          <w:b/>
          <w:bCs/>
          <w:color w:val="000000" w:themeColor="text1"/>
          <w:sz w:val="24"/>
          <w:szCs w:val="24"/>
        </w:rPr>
      </w:pPr>
      <w:r w:rsidRPr="001E48E4">
        <w:rPr>
          <w:rFonts w:asciiTheme="minorHAnsi" w:hAnsiTheme="minorHAnsi" w:cs="Calibri"/>
          <w:b/>
          <w:bCs/>
          <w:color w:val="000000" w:themeColor="text1"/>
          <w:sz w:val="24"/>
          <w:szCs w:val="24"/>
        </w:rPr>
        <w:t>Recouping the cost</w:t>
      </w:r>
    </w:p>
    <w:p w14:paraId="2B23E7AE" w14:textId="77777777" w:rsidR="001E48E4" w:rsidRPr="001E48E4" w:rsidRDefault="001E48E4" w:rsidP="001E48E4">
      <w:pPr>
        <w:rPr>
          <w:rFonts w:cs="Calibri"/>
        </w:rPr>
      </w:pPr>
      <w:r w:rsidRPr="001E48E4">
        <w:rPr>
          <w:rFonts w:cs="Calibri"/>
        </w:rPr>
        <w:t>Firms that face legal action use D&amp;O insurance to pay their executives’ defence costs and any penalties awarded by the courts.</w:t>
      </w:r>
    </w:p>
    <w:p w14:paraId="1B7BC193" w14:textId="226855C3" w:rsidR="001E48E4" w:rsidRPr="001E48E4" w:rsidRDefault="001E48E4" w:rsidP="001E48E4">
      <w:pPr>
        <w:rPr>
          <w:rFonts w:cs="Calibri"/>
        </w:rPr>
      </w:pPr>
      <w:r w:rsidRPr="001E48E4">
        <w:rPr>
          <w:rFonts w:cs="Calibri"/>
        </w:rPr>
        <w:t xml:space="preserve">Although many classes of insurance, such as business interruption (BI) and event cancellation, exclude epidemics, D&amp;O insurance </w:t>
      </w:r>
      <w:r>
        <w:rPr>
          <w:rFonts w:cs="Calibri"/>
        </w:rPr>
        <w:t>can, according to the contract in place, provide</w:t>
      </w:r>
      <w:r w:rsidRPr="001E48E4">
        <w:rPr>
          <w:rFonts w:cs="Calibri"/>
        </w:rPr>
        <w:t xml:space="preserve"> cover to recoup costs triggered by Covid-19.</w:t>
      </w:r>
    </w:p>
    <w:p w14:paraId="6FEE8079" w14:textId="50903EFE" w:rsidR="001E48E4" w:rsidRDefault="001E48E4" w:rsidP="001E48E4">
      <w:pPr>
        <w:rPr>
          <w:rFonts w:cs="Calibri"/>
        </w:rPr>
      </w:pPr>
      <w:r>
        <w:rPr>
          <w:rFonts w:cs="Calibri"/>
        </w:rPr>
        <w:t xml:space="preserve">It is a </w:t>
      </w:r>
      <w:r w:rsidRPr="001E48E4">
        <w:rPr>
          <w:rFonts w:cs="Calibri"/>
        </w:rPr>
        <w:t xml:space="preserve">challenging </w:t>
      </w:r>
      <w:r>
        <w:rPr>
          <w:rFonts w:cs="Calibri"/>
        </w:rPr>
        <w:t xml:space="preserve">time to be a director or manager in any business. D&amp;O </w:t>
      </w:r>
      <w:r w:rsidRPr="001E48E4">
        <w:rPr>
          <w:rFonts w:cs="Calibri"/>
        </w:rPr>
        <w:t>insurance</w:t>
      </w:r>
      <w:r>
        <w:rPr>
          <w:rFonts w:cs="Calibri"/>
        </w:rPr>
        <w:t xml:space="preserve"> provides legal defence costs and settlement for claims brought against the </w:t>
      </w:r>
      <w:r w:rsidR="00605819">
        <w:rPr>
          <w:rFonts w:cs="Calibri"/>
        </w:rPr>
        <w:t>directors,</w:t>
      </w:r>
      <w:r>
        <w:rPr>
          <w:rFonts w:cs="Calibri"/>
        </w:rPr>
        <w:t xml:space="preserve"> or the corporate entity.</w:t>
      </w:r>
    </w:p>
    <w:p w14:paraId="676A97AB" w14:textId="77777777" w:rsidR="001E48E4" w:rsidRDefault="001E48E4" w:rsidP="001E48E4">
      <w:pPr>
        <w:autoSpaceDE w:val="0"/>
        <w:autoSpaceDN w:val="0"/>
        <w:adjustRightInd w:val="0"/>
        <w:spacing w:after="0" w:line="240" w:lineRule="auto"/>
        <w:rPr>
          <w:rFonts w:cstheme="minorHAnsi"/>
          <w:b/>
          <w:bCs/>
          <w:color w:val="000000" w:themeColor="text1"/>
          <w:sz w:val="24"/>
          <w:szCs w:val="24"/>
        </w:rPr>
      </w:pPr>
      <w:r w:rsidRPr="001E48E4">
        <w:rPr>
          <w:rFonts w:cstheme="minorHAnsi"/>
          <w:b/>
          <w:bCs/>
          <w:color w:val="000000" w:themeColor="text1"/>
          <w:sz w:val="24"/>
          <w:szCs w:val="24"/>
        </w:rPr>
        <w:t>Where can a claim come from?</w:t>
      </w:r>
    </w:p>
    <w:p w14:paraId="5050F5EF"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Companies Act 2006</w:t>
      </w:r>
    </w:p>
    <w:p w14:paraId="4CF7C3F1"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cstheme="minorHAnsi"/>
          <w:color w:val="000000" w:themeColor="text1"/>
        </w:rPr>
        <w:t>(hundreds of possible areas of non–compliance)</w:t>
      </w:r>
    </w:p>
    <w:p w14:paraId="5824C087"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Employment practice liability</w:t>
      </w:r>
    </w:p>
    <w:p w14:paraId="14FADBEE"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Health and safety at work</w:t>
      </w:r>
    </w:p>
    <w:p w14:paraId="76D3E79D"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GDPR - General Data Protection Regulation</w:t>
      </w:r>
    </w:p>
    <w:p w14:paraId="3A696E0B"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Disability Discrimination Act</w:t>
      </w:r>
    </w:p>
    <w:p w14:paraId="79AF6725"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Racial, sexual and age discrimination</w:t>
      </w:r>
    </w:p>
    <w:p w14:paraId="5914FDC3"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Insolvency Act</w:t>
      </w:r>
    </w:p>
    <w:p w14:paraId="1557FD7B"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lastRenderedPageBreak/>
        <w:t xml:space="preserve"> </w:t>
      </w:r>
      <w:r w:rsidRPr="001E48E4">
        <w:rPr>
          <w:rFonts w:cstheme="minorHAnsi"/>
          <w:color w:val="000000" w:themeColor="text1"/>
        </w:rPr>
        <w:t>Corporate manslaughter</w:t>
      </w:r>
    </w:p>
    <w:p w14:paraId="6BA410C7"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Pollution</w:t>
      </w:r>
    </w:p>
    <w:p w14:paraId="10248BDF"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Former directors and non-executives</w:t>
      </w:r>
    </w:p>
    <w:p w14:paraId="65169AF0"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Mergers and acquisitions</w:t>
      </w:r>
    </w:p>
    <w:p w14:paraId="2F42DA7B"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E.U. directives and regulations</w:t>
      </w:r>
    </w:p>
    <w:p w14:paraId="32C46CBD" w14:textId="77777777" w:rsidR="001E48E4" w:rsidRPr="001E48E4" w:rsidRDefault="001E48E4" w:rsidP="001E48E4">
      <w:pPr>
        <w:autoSpaceDE w:val="0"/>
        <w:autoSpaceDN w:val="0"/>
        <w:adjustRightInd w:val="0"/>
        <w:spacing w:after="0" w:line="240" w:lineRule="auto"/>
        <w:rPr>
          <w:rFonts w:cstheme="minorHAnsi"/>
          <w:color w:val="000000" w:themeColor="text1"/>
        </w:rPr>
      </w:pPr>
      <w:r w:rsidRPr="001E48E4">
        <w:rPr>
          <w:rFonts w:eastAsia="Wingdings-Regular" w:cstheme="minorHAnsi"/>
          <w:color w:val="000000" w:themeColor="text1"/>
        </w:rPr>
        <w:t xml:space="preserve"> </w:t>
      </w:r>
      <w:r w:rsidRPr="001E48E4">
        <w:rPr>
          <w:rFonts w:cstheme="minorHAnsi"/>
          <w:color w:val="000000" w:themeColor="text1"/>
        </w:rPr>
        <w:t>Investigation expenses</w:t>
      </w:r>
    </w:p>
    <w:p w14:paraId="10C1B0E3" w14:textId="68CB8A36" w:rsidR="001E48E4" w:rsidRPr="001E48E4" w:rsidRDefault="001E48E4" w:rsidP="001E48E4">
      <w:pPr>
        <w:rPr>
          <w:rFonts w:cs="Calibri"/>
        </w:rPr>
      </w:pPr>
      <w:r w:rsidRPr="001E48E4">
        <w:rPr>
          <w:rFonts w:eastAsia="Wingdings-Regular" w:cstheme="minorHAnsi"/>
          <w:color w:val="000000" w:themeColor="text1"/>
        </w:rPr>
        <w:t xml:space="preserve"> </w:t>
      </w:r>
      <w:r w:rsidRPr="001E48E4">
        <w:rPr>
          <w:rFonts w:cstheme="minorHAnsi"/>
          <w:color w:val="000000" w:themeColor="text1"/>
        </w:rPr>
        <w:t xml:space="preserve">Consumer protection </w:t>
      </w:r>
    </w:p>
    <w:p w14:paraId="71AB9F19" w14:textId="43EC33AB" w:rsidR="001E48E4" w:rsidRPr="001E48E4" w:rsidRDefault="001E48E4" w:rsidP="001E48E4">
      <w:pPr>
        <w:rPr>
          <w:rFonts w:cs="Calibri"/>
        </w:rPr>
      </w:pPr>
      <w:r w:rsidRPr="001E48E4">
        <w:rPr>
          <w:rFonts w:cs="Calibri"/>
        </w:rPr>
        <w:t xml:space="preserve">For </w:t>
      </w:r>
      <w:r>
        <w:rPr>
          <w:rFonts w:cs="Calibri"/>
        </w:rPr>
        <w:t xml:space="preserve">an </w:t>
      </w:r>
      <w:r w:rsidRPr="001E48E4">
        <w:rPr>
          <w:rFonts w:cs="Calibri"/>
        </w:rPr>
        <w:t>example, one shareholder of</w:t>
      </w:r>
      <w:r>
        <w:rPr>
          <w:rFonts w:cs="Calibri"/>
        </w:rPr>
        <w:t xml:space="preserve"> a business</w:t>
      </w:r>
      <w:r w:rsidRPr="001E48E4">
        <w:rPr>
          <w:rFonts w:cs="Calibri"/>
        </w:rPr>
        <w:t xml:space="preserve"> filed a class action complaint on 16 March against the firm and its chief executive, citing “misstatements” that the company had developed a coronavirus vaccine in three hours, according to Reuters.</w:t>
      </w:r>
    </w:p>
    <w:p w14:paraId="6003697B" w14:textId="7A24421E" w:rsidR="001E48E4" w:rsidRPr="001E48E4" w:rsidRDefault="001E48E4" w:rsidP="001E48E4">
      <w:pPr>
        <w:rPr>
          <w:rFonts w:cs="Calibri"/>
        </w:rPr>
      </w:pPr>
      <w:r w:rsidRPr="001E48E4">
        <w:rPr>
          <w:rFonts w:cs="Calibri"/>
        </w:rPr>
        <w:t>Meanwhile, a securities fraud class action lawsuit was filed against Norwegian Cruise Line Holdings</w:t>
      </w:r>
      <w:r w:rsidR="00605819">
        <w:rPr>
          <w:rFonts w:cs="Calibri"/>
        </w:rPr>
        <w:t xml:space="preserve"> and</w:t>
      </w:r>
      <w:r w:rsidRPr="001E48E4">
        <w:rPr>
          <w:rFonts w:cs="Calibri"/>
        </w:rPr>
        <w:t xml:space="preserve"> its chief executive and chief financial officer on 18 March</w:t>
      </w:r>
      <w:r w:rsidR="00605819">
        <w:rPr>
          <w:rFonts w:cs="Calibri"/>
        </w:rPr>
        <w:t>,</w:t>
      </w:r>
      <w:r w:rsidRPr="001E48E4">
        <w:rPr>
          <w:rFonts w:cs="Calibri"/>
        </w:rPr>
        <w:t xml:space="preserve"> claim</w:t>
      </w:r>
      <w:r w:rsidR="00605819">
        <w:rPr>
          <w:rFonts w:cs="Calibri"/>
        </w:rPr>
        <w:t>ing</w:t>
      </w:r>
      <w:r w:rsidRPr="001E48E4">
        <w:rPr>
          <w:rFonts w:cs="Calibri"/>
        </w:rPr>
        <w:t xml:space="preserve"> that the company made misleading statements about the virus to encourage customers to book cruises.</w:t>
      </w:r>
    </w:p>
    <w:p w14:paraId="662D2390" w14:textId="77777777" w:rsidR="001E48E4" w:rsidRDefault="001E48E4" w:rsidP="001E48E4">
      <w:pPr>
        <w:pStyle w:val="Heading2"/>
        <w:rPr>
          <w:rFonts w:asciiTheme="minorHAnsi" w:hAnsiTheme="minorHAnsi" w:cs="Calibri"/>
          <w:color w:val="000000" w:themeColor="text1"/>
          <w:sz w:val="22"/>
          <w:szCs w:val="22"/>
        </w:rPr>
      </w:pPr>
      <w:r w:rsidRPr="001E48E4">
        <w:rPr>
          <w:rFonts w:asciiTheme="minorHAnsi" w:hAnsiTheme="minorHAnsi" w:cs="Calibri"/>
          <w:b/>
          <w:bCs/>
          <w:color w:val="000000" w:themeColor="text1"/>
          <w:sz w:val="22"/>
          <w:szCs w:val="22"/>
        </w:rPr>
        <w:t>Under pressure </w:t>
      </w:r>
      <w:r>
        <w:rPr>
          <w:rFonts w:asciiTheme="minorHAnsi" w:hAnsiTheme="minorHAnsi" w:cs="Calibri"/>
          <w:b/>
          <w:bCs/>
          <w:color w:val="000000" w:themeColor="text1"/>
          <w:sz w:val="22"/>
          <w:szCs w:val="22"/>
        </w:rPr>
        <w:br/>
      </w:r>
      <w:r w:rsidRPr="001E48E4">
        <w:rPr>
          <w:rFonts w:asciiTheme="minorHAnsi" w:hAnsiTheme="minorHAnsi" w:cs="Calibri"/>
          <w:color w:val="000000" w:themeColor="text1"/>
          <w:sz w:val="22"/>
          <w:szCs w:val="22"/>
        </w:rPr>
        <w:t>The pressure on insurers will be significant, while the legal costs</w:t>
      </w:r>
      <w:r>
        <w:rPr>
          <w:rFonts w:asciiTheme="minorHAnsi" w:hAnsiTheme="minorHAnsi" w:cs="Calibri"/>
          <w:color w:val="000000" w:themeColor="text1"/>
          <w:sz w:val="22"/>
          <w:szCs w:val="22"/>
        </w:rPr>
        <w:t xml:space="preserve"> are increasing dramatically.</w:t>
      </w:r>
    </w:p>
    <w:p w14:paraId="7FD65378" w14:textId="5C097BCC" w:rsidR="001E48E4" w:rsidRDefault="005A5EF1" w:rsidP="005A5EF1">
      <w:pPr>
        <w:rPr>
          <w:rFonts w:cs="Calibri"/>
        </w:rPr>
      </w:pPr>
      <w:r>
        <w:rPr>
          <w:rFonts w:cs="Calibri"/>
        </w:rPr>
        <w:t xml:space="preserve">The market is </w:t>
      </w:r>
      <w:proofErr w:type="gramStart"/>
      <w:r>
        <w:rPr>
          <w:rFonts w:cs="Calibri"/>
        </w:rPr>
        <w:t>reacting</w:t>
      </w:r>
      <w:proofErr w:type="gramEnd"/>
      <w:r>
        <w:rPr>
          <w:rFonts w:cs="Calibri"/>
        </w:rPr>
        <w:t xml:space="preserve"> and we are seeing changes in policy wordings</w:t>
      </w:r>
      <w:r w:rsidR="001E48E4" w:rsidRPr="001E48E4">
        <w:rPr>
          <w:rFonts w:cs="Calibri"/>
        </w:rPr>
        <w:t xml:space="preserve"> looking at the potential for specific Covid-19 exclusions going forwar</w:t>
      </w:r>
      <w:r>
        <w:rPr>
          <w:rFonts w:cs="Calibri"/>
        </w:rPr>
        <w:t>d</w:t>
      </w:r>
      <w:r w:rsidR="00605819">
        <w:rPr>
          <w:rFonts w:cs="Calibri"/>
        </w:rPr>
        <w:t>,</w:t>
      </w:r>
      <w:r>
        <w:rPr>
          <w:rFonts w:cs="Calibri"/>
        </w:rPr>
        <w:t xml:space="preserve"> or</w:t>
      </w:r>
      <w:r w:rsidR="001E48E4" w:rsidRPr="001E48E4">
        <w:rPr>
          <w:rFonts w:cs="Calibri"/>
        </w:rPr>
        <w:t xml:space="preserve"> exclu</w:t>
      </w:r>
      <w:r>
        <w:rPr>
          <w:rFonts w:cs="Calibri"/>
        </w:rPr>
        <w:t xml:space="preserve">sions </w:t>
      </w:r>
      <w:r w:rsidR="001E48E4" w:rsidRPr="001E48E4">
        <w:rPr>
          <w:rFonts w:cs="Calibri"/>
        </w:rPr>
        <w:t>arising from bodily injury or illness</w:t>
      </w:r>
      <w:r>
        <w:rPr>
          <w:rFonts w:cs="Calibri"/>
        </w:rPr>
        <w:t>.</w:t>
      </w:r>
    </w:p>
    <w:p w14:paraId="6425F1F8" w14:textId="59FD1087" w:rsidR="005A5EF1" w:rsidRDefault="005A5EF1" w:rsidP="005A5EF1">
      <w:pPr>
        <w:rPr>
          <w:rFonts w:cs="Calibri"/>
        </w:rPr>
      </w:pPr>
      <w:r>
        <w:rPr>
          <w:rFonts w:cs="Calibri"/>
        </w:rPr>
        <w:t xml:space="preserve">One thing is for sure, Directors &amp; Officers </w:t>
      </w:r>
      <w:r w:rsidR="00605819">
        <w:rPr>
          <w:rFonts w:cs="Calibri"/>
        </w:rPr>
        <w:t>are at risk from a</w:t>
      </w:r>
      <w:r>
        <w:rPr>
          <w:rFonts w:cs="Calibri"/>
        </w:rPr>
        <w:t xml:space="preserve"> myriad of exposures and are not protected by their </w:t>
      </w:r>
      <w:r w:rsidR="00605819">
        <w:rPr>
          <w:rFonts w:cs="Calibri"/>
        </w:rPr>
        <w:t>Ltd C</w:t>
      </w:r>
      <w:r>
        <w:rPr>
          <w:rFonts w:cs="Calibri"/>
        </w:rPr>
        <w:t xml:space="preserve">ompany status from being pursued personally for negligence. </w:t>
      </w:r>
    </w:p>
    <w:p w14:paraId="2E26A9CE" w14:textId="78F39AF0" w:rsidR="00DB40B0" w:rsidRDefault="00DB40B0" w:rsidP="00DB40B0">
      <w:pPr>
        <w:spacing w:after="100" w:afterAutospacing="1" w:line="240" w:lineRule="auto"/>
        <w:rPr>
          <w:rFonts w:cstheme="minorHAnsi"/>
        </w:rPr>
      </w:pPr>
      <w:r>
        <w:rPr>
          <w:rFonts w:cstheme="minorHAnsi"/>
        </w:rPr>
        <w:t xml:space="preserve">If you would like to discuss any aspect </w:t>
      </w:r>
      <w:r w:rsidR="00605819">
        <w:rPr>
          <w:rFonts w:cstheme="minorHAnsi"/>
        </w:rPr>
        <w:t xml:space="preserve">of this issue </w:t>
      </w:r>
      <w:r>
        <w:rPr>
          <w:rFonts w:cstheme="minorHAnsi"/>
        </w:rPr>
        <w:t>further, then please contact us.</w:t>
      </w:r>
    </w:p>
    <w:p w14:paraId="50C2B0C8" w14:textId="03BE148A" w:rsidR="008466CC" w:rsidRDefault="00224345" w:rsidP="00DB40B0">
      <w:pPr>
        <w:spacing w:after="100" w:afterAutospacing="1" w:line="240" w:lineRule="auto"/>
        <w:rPr>
          <w:rFonts w:eastAsia="Times New Roman"/>
        </w:rPr>
      </w:pPr>
      <w:hyperlink r:id="rId7" w:history="1">
        <w:r w:rsidR="008466CC">
          <w:rPr>
            <w:rStyle w:val="Hyperlink"/>
            <w:rFonts w:eastAsia="Times New Roman"/>
          </w:rPr>
          <w:t>info@ascendbroking.co.uk</w:t>
        </w:r>
      </w:hyperlink>
      <w:r w:rsidR="008466CC">
        <w:t xml:space="preserve">  Tel: 01245 449060 </w:t>
      </w:r>
      <w:hyperlink r:id="rId8" w:history="1">
        <w:r w:rsidR="008466CC" w:rsidRPr="00F05BA8">
          <w:rPr>
            <w:rStyle w:val="Hyperlink"/>
          </w:rPr>
          <w:t>www.ascendbroking.co.uk</w:t>
        </w:r>
      </w:hyperlink>
      <w:r w:rsidR="008466CC">
        <w:tab/>
        <w:t xml:space="preserve">  </w:t>
      </w:r>
    </w:p>
    <w:p w14:paraId="5804B89B" w14:textId="53ACB001" w:rsidR="008466CC" w:rsidRDefault="00224345" w:rsidP="008466CC">
      <w:pPr>
        <w:rPr>
          <w:rStyle w:val="Hyperlink"/>
          <w:rFonts w:eastAsia="Times New Roman"/>
        </w:rPr>
      </w:pPr>
      <w:hyperlink r:id="rId9" w:history="1">
        <w:r w:rsidR="008466CC">
          <w:rPr>
            <w:rStyle w:val="Hyperlink"/>
            <w:rFonts w:eastAsia="Times New Roman"/>
          </w:rPr>
          <w:t>https://ascendbroking.co.uk/book-an-appointment/</w:t>
        </w:r>
      </w:hyperlink>
    </w:p>
    <w:p w14:paraId="22E8EF75" w14:textId="5D370DDB" w:rsidR="00471EFC" w:rsidRDefault="00471EFC" w:rsidP="008466CC">
      <w:pPr>
        <w:rPr>
          <w:rStyle w:val="Hyperlink"/>
          <w:rFonts w:eastAsia="Times New Roman"/>
        </w:rPr>
      </w:pPr>
    </w:p>
    <w:p w14:paraId="241B66CC" w14:textId="47A8BB26" w:rsidR="00471EFC" w:rsidRPr="00471EFC" w:rsidRDefault="00471EFC" w:rsidP="008466CC">
      <w:pPr>
        <w:rPr>
          <w:rStyle w:val="Hyperlink"/>
          <w:rFonts w:eastAsia="Times New Roman" w:cstheme="minorHAnsi"/>
          <w:color w:val="000000" w:themeColor="text1"/>
        </w:rPr>
      </w:pPr>
      <w:r w:rsidRPr="00471EFC">
        <w:rPr>
          <w:rStyle w:val="Hyperlink"/>
          <w:rFonts w:eastAsia="Times New Roman" w:cstheme="minorHAnsi"/>
          <w:color w:val="000000" w:themeColor="text1"/>
        </w:rPr>
        <w:t>Notes</w:t>
      </w:r>
    </w:p>
    <w:p w14:paraId="1BE9D7F1" w14:textId="43D33B9C" w:rsidR="00471EFC" w:rsidRPr="00471EFC" w:rsidRDefault="00471EFC" w:rsidP="00471EFC">
      <w:pPr>
        <w:spacing w:line="300" w:lineRule="atLeast"/>
        <w:rPr>
          <w:rFonts w:cstheme="minorHAnsi"/>
          <w:color w:val="000000" w:themeColor="text1"/>
          <w:spacing w:val="8"/>
        </w:rPr>
      </w:pPr>
      <w:r w:rsidRPr="00471EFC">
        <w:rPr>
          <w:rFonts w:cstheme="minorHAnsi"/>
          <w:color w:val="000000" w:themeColor="text1"/>
          <w:spacing w:val="8"/>
        </w:rPr>
        <w:t xml:space="preserve">Ascend Broking have launched a new Directors &amp; Officers insurance package that include the insights and advice from legal that can help guide you through a wide range of </w:t>
      </w:r>
      <w:r w:rsidRPr="00471EFC">
        <w:rPr>
          <w:rFonts w:cstheme="minorHAnsi"/>
          <w:b/>
          <w:bCs/>
          <w:color w:val="000000" w:themeColor="text1"/>
          <w:spacing w:val="8"/>
        </w:rPr>
        <w:t>Coronavirus</w:t>
      </w:r>
      <w:r w:rsidRPr="00471EFC">
        <w:rPr>
          <w:rFonts w:cstheme="minorHAnsi"/>
          <w:color w:val="000000" w:themeColor="text1"/>
          <w:spacing w:val="8"/>
        </w:rPr>
        <w:t xml:space="preserve">-related issues and the </w:t>
      </w:r>
      <w:r w:rsidRPr="00471EFC">
        <w:rPr>
          <w:rFonts w:cstheme="minorHAnsi"/>
          <w:b/>
          <w:bCs/>
          <w:color w:val="000000" w:themeColor="text1"/>
          <w:spacing w:val="8"/>
        </w:rPr>
        <w:t>legal implications</w:t>
      </w:r>
      <w:r w:rsidRPr="00471EFC">
        <w:rPr>
          <w:rFonts w:cstheme="minorHAnsi"/>
          <w:color w:val="000000" w:themeColor="text1"/>
          <w:spacing w:val="8"/>
        </w:rPr>
        <w:t xml:space="preserve"> and processes they need to follow, including: </w:t>
      </w:r>
    </w:p>
    <w:p w14:paraId="750E05F3" w14:textId="77777777" w:rsidR="00471EFC" w:rsidRPr="00471EFC" w:rsidRDefault="00471EFC" w:rsidP="00471EFC">
      <w:pPr>
        <w:numPr>
          <w:ilvl w:val="0"/>
          <w:numId w:val="5"/>
        </w:numPr>
        <w:spacing w:before="100" w:beforeAutospacing="1" w:after="100" w:afterAutospacing="1" w:line="300" w:lineRule="atLeast"/>
        <w:rPr>
          <w:rFonts w:eastAsia="Times New Roman" w:cstheme="minorHAnsi"/>
          <w:color w:val="000000" w:themeColor="text1"/>
          <w:spacing w:val="8"/>
        </w:rPr>
      </w:pPr>
      <w:r w:rsidRPr="00471EFC">
        <w:rPr>
          <w:rFonts w:eastAsia="Times New Roman" w:cstheme="minorHAnsi"/>
          <w:color w:val="000000" w:themeColor="text1"/>
          <w:spacing w:val="8"/>
        </w:rPr>
        <w:t>employee safety</w:t>
      </w:r>
    </w:p>
    <w:p w14:paraId="36072D78" w14:textId="77777777" w:rsidR="00471EFC" w:rsidRPr="00471EFC" w:rsidRDefault="00471EFC" w:rsidP="00471EFC">
      <w:pPr>
        <w:numPr>
          <w:ilvl w:val="0"/>
          <w:numId w:val="5"/>
        </w:numPr>
        <w:spacing w:before="100" w:beforeAutospacing="1" w:after="100" w:afterAutospacing="1" w:line="300" w:lineRule="atLeast"/>
        <w:rPr>
          <w:rFonts w:eastAsia="Times New Roman" w:cstheme="minorHAnsi"/>
          <w:color w:val="000000" w:themeColor="text1"/>
          <w:spacing w:val="8"/>
        </w:rPr>
      </w:pPr>
      <w:r w:rsidRPr="00471EFC">
        <w:rPr>
          <w:rFonts w:eastAsia="Times New Roman" w:cstheme="minorHAnsi"/>
          <w:color w:val="000000" w:themeColor="text1"/>
          <w:spacing w:val="8"/>
        </w:rPr>
        <w:t>sick pay confusion</w:t>
      </w:r>
    </w:p>
    <w:p w14:paraId="4C68278A" w14:textId="77777777" w:rsidR="00471EFC" w:rsidRPr="00471EFC" w:rsidRDefault="00471EFC" w:rsidP="00471EFC">
      <w:pPr>
        <w:numPr>
          <w:ilvl w:val="0"/>
          <w:numId w:val="5"/>
        </w:numPr>
        <w:spacing w:before="100" w:beforeAutospacing="1" w:after="100" w:afterAutospacing="1" w:line="300" w:lineRule="atLeast"/>
        <w:rPr>
          <w:rFonts w:eastAsia="Times New Roman" w:cstheme="minorHAnsi"/>
          <w:color w:val="000000" w:themeColor="text1"/>
          <w:spacing w:val="8"/>
        </w:rPr>
      </w:pPr>
      <w:r w:rsidRPr="00471EFC">
        <w:rPr>
          <w:rFonts w:eastAsia="Times New Roman" w:cstheme="minorHAnsi"/>
          <w:color w:val="000000" w:themeColor="text1"/>
          <w:spacing w:val="8"/>
        </w:rPr>
        <w:t>effect of employees self-isolating</w:t>
      </w:r>
    </w:p>
    <w:p w14:paraId="52C1B5E5" w14:textId="77777777" w:rsidR="00471EFC" w:rsidRPr="00471EFC" w:rsidRDefault="00471EFC" w:rsidP="00471EFC">
      <w:pPr>
        <w:numPr>
          <w:ilvl w:val="0"/>
          <w:numId w:val="5"/>
        </w:numPr>
        <w:spacing w:before="100" w:beforeAutospacing="1" w:after="100" w:afterAutospacing="1" w:line="300" w:lineRule="atLeast"/>
        <w:rPr>
          <w:rFonts w:eastAsia="Times New Roman" w:cstheme="minorHAnsi"/>
          <w:color w:val="000000" w:themeColor="text1"/>
          <w:spacing w:val="8"/>
        </w:rPr>
      </w:pPr>
      <w:r w:rsidRPr="00471EFC">
        <w:rPr>
          <w:rFonts w:eastAsia="Times New Roman" w:cstheme="minorHAnsi"/>
          <w:color w:val="000000" w:themeColor="text1"/>
          <w:spacing w:val="8"/>
        </w:rPr>
        <w:t>operational contingency planning</w:t>
      </w:r>
    </w:p>
    <w:p w14:paraId="6C6BE715" w14:textId="77777777" w:rsidR="00471EFC" w:rsidRPr="00471EFC" w:rsidRDefault="00471EFC" w:rsidP="00471EFC">
      <w:pPr>
        <w:numPr>
          <w:ilvl w:val="0"/>
          <w:numId w:val="5"/>
        </w:numPr>
        <w:spacing w:before="100" w:beforeAutospacing="1" w:after="100" w:afterAutospacing="1" w:line="300" w:lineRule="atLeast"/>
        <w:rPr>
          <w:rFonts w:eastAsia="Times New Roman" w:cstheme="minorHAnsi"/>
          <w:color w:val="000000" w:themeColor="text1"/>
          <w:spacing w:val="8"/>
        </w:rPr>
      </w:pPr>
      <w:r w:rsidRPr="00471EFC">
        <w:rPr>
          <w:rFonts w:eastAsia="Times New Roman" w:cstheme="minorHAnsi"/>
          <w:color w:val="000000" w:themeColor="text1"/>
          <w:spacing w:val="8"/>
        </w:rPr>
        <w:t>temporary closure</w:t>
      </w:r>
    </w:p>
    <w:p w14:paraId="028D091E" w14:textId="77777777" w:rsidR="00471EFC" w:rsidRPr="00471EFC" w:rsidRDefault="00471EFC" w:rsidP="00471EFC">
      <w:pPr>
        <w:numPr>
          <w:ilvl w:val="0"/>
          <w:numId w:val="5"/>
        </w:numPr>
        <w:spacing w:before="100" w:beforeAutospacing="1" w:after="100" w:afterAutospacing="1" w:line="300" w:lineRule="atLeast"/>
        <w:rPr>
          <w:rFonts w:eastAsia="Times New Roman" w:cstheme="minorHAnsi"/>
          <w:color w:val="000000" w:themeColor="text1"/>
          <w:spacing w:val="8"/>
        </w:rPr>
      </w:pPr>
      <w:r w:rsidRPr="00471EFC">
        <w:rPr>
          <w:rFonts w:eastAsia="Times New Roman" w:cstheme="minorHAnsi"/>
          <w:color w:val="000000" w:themeColor="text1"/>
          <w:spacing w:val="8"/>
        </w:rPr>
        <w:t>furloughing</w:t>
      </w:r>
    </w:p>
    <w:p w14:paraId="77A37A5E" w14:textId="06337824" w:rsidR="00471EFC" w:rsidRPr="00471EFC" w:rsidRDefault="00471EFC" w:rsidP="00471EFC">
      <w:pPr>
        <w:spacing w:line="300" w:lineRule="atLeast"/>
        <w:rPr>
          <w:rFonts w:cstheme="minorHAnsi"/>
          <w:color w:val="000000" w:themeColor="text1"/>
          <w:spacing w:val="8"/>
        </w:rPr>
      </w:pPr>
      <w:r w:rsidRPr="00471EFC">
        <w:rPr>
          <w:rFonts w:cstheme="minorHAnsi"/>
          <w:color w:val="000000" w:themeColor="text1"/>
          <w:spacing w:val="8"/>
        </w:rPr>
        <w:t xml:space="preserve">The services are designed to be easy to access, through a range of complimentary channels: </w:t>
      </w:r>
    </w:p>
    <w:p w14:paraId="559A6A60" w14:textId="798A6168" w:rsidR="00471EFC" w:rsidRPr="00471EFC" w:rsidRDefault="00471EFC" w:rsidP="00471EFC">
      <w:pPr>
        <w:numPr>
          <w:ilvl w:val="0"/>
          <w:numId w:val="6"/>
        </w:numPr>
        <w:spacing w:before="100" w:beforeAutospacing="1" w:after="100" w:afterAutospacing="1" w:line="300" w:lineRule="atLeast"/>
        <w:rPr>
          <w:rFonts w:eastAsia="Times New Roman" w:cstheme="minorHAnsi"/>
          <w:color w:val="000000" w:themeColor="text1"/>
          <w:spacing w:val="8"/>
        </w:rPr>
      </w:pPr>
      <w:r w:rsidRPr="00471EFC">
        <w:rPr>
          <w:rStyle w:val="Strong"/>
          <w:rFonts w:eastAsia="Times New Roman" w:cstheme="minorHAnsi"/>
          <w:color w:val="000000" w:themeColor="text1"/>
          <w:spacing w:val="8"/>
        </w:rPr>
        <w:t>web portal</w:t>
      </w:r>
    </w:p>
    <w:p w14:paraId="1FEFC9F5" w14:textId="15FA913D" w:rsidR="00471EFC" w:rsidRPr="00471EFC" w:rsidRDefault="00471EFC" w:rsidP="00471EFC">
      <w:pPr>
        <w:spacing w:line="300" w:lineRule="atLeast"/>
        <w:rPr>
          <w:rFonts w:cstheme="minorHAnsi"/>
          <w:color w:val="000000" w:themeColor="text1"/>
          <w:spacing w:val="8"/>
        </w:rPr>
      </w:pPr>
      <w:r w:rsidRPr="00471EFC">
        <w:rPr>
          <w:rFonts w:cstheme="minorHAnsi"/>
          <w:color w:val="000000" w:themeColor="text1"/>
          <w:spacing w:val="8"/>
        </w:rPr>
        <w:t xml:space="preserve">Written in simple everyday language, the online portal gives you 24/7 access to guidance, videos answering frequent questions and downloadable templates. </w:t>
      </w:r>
    </w:p>
    <w:p w14:paraId="4D2370C1" w14:textId="77777777" w:rsidR="00471EFC" w:rsidRPr="00471EFC" w:rsidRDefault="00471EFC" w:rsidP="00471EFC">
      <w:pPr>
        <w:numPr>
          <w:ilvl w:val="0"/>
          <w:numId w:val="7"/>
        </w:numPr>
        <w:spacing w:before="100" w:beforeAutospacing="1" w:after="100" w:afterAutospacing="1" w:line="300" w:lineRule="atLeast"/>
        <w:rPr>
          <w:rFonts w:eastAsia="Times New Roman" w:cstheme="minorHAnsi"/>
          <w:color w:val="000000" w:themeColor="text1"/>
          <w:spacing w:val="8"/>
        </w:rPr>
      </w:pPr>
      <w:r w:rsidRPr="00471EFC">
        <w:rPr>
          <w:rStyle w:val="Strong"/>
          <w:rFonts w:eastAsia="Times New Roman" w:cstheme="minorHAnsi"/>
          <w:color w:val="000000" w:themeColor="text1"/>
          <w:spacing w:val="8"/>
        </w:rPr>
        <w:lastRenderedPageBreak/>
        <w:t>Phone and email advisory services and crisis line</w:t>
      </w:r>
    </w:p>
    <w:p w14:paraId="63A97128" w14:textId="53174D7A" w:rsidR="00471EFC" w:rsidRPr="00471EFC" w:rsidRDefault="00471EFC" w:rsidP="00471EFC">
      <w:pPr>
        <w:spacing w:line="300" w:lineRule="atLeast"/>
        <w:rPr>
          <w:rFonts w:cstheme="minorHAnsi"/>
          <w:color w:val="000000" w:themeColor="text1"/>
          <w:spacing w:val="8"/>
        </w:rPr>
      </w:pPr>
      <w:r w:rsidRPr="00471EFC">
        <w:rPr>
          <w:rFonts w:cstheme="minorHAnsi"/>
          <w:color w:val="000000" w:themeColor="text1"/>
          <w:spacing w:val="8"/>
        </w:rPr>
        <w:t>To complement the online portal, there are a team of UK-based legal advisors, solicitors, and regulatory experts who are contactable via email or phone between</w:t>
      </w:r>
      <w:r>
        <w:rPr>
          <w:rFonts w:cstheme="minorHAnsi"/>
          <w:color w:val="000000" w:themeColor="text1"/>
          <w:spacing w:val="8"/>
        </w:rPr>
        <w:t xml:space="preserve"> 8am – 6pm Monday to Friday</w:t>
      </w:r>
      <w:r w:rsidRPr="00471EFC">
        <w:rPr>
          <w:rFonts w:cstheme="minorHAnsi"/>
          <w:color w:val="000000" w:themeColor="text1"/>
          <w:spacing w:val="8"/>
        </w:rPr>
        <w:t>. There is no limit to the number of times you client can call. Their</w:t>
      </w:r>
      <w:r>
        <w:rPr>
          <w:rFonts w:cstheme="minorHAnsi"/>
          <w:color w:val="000000" w:themeColor="text1"/>
          <w:spacing w:val="8"/>
        </w:rPr>
        <w:t xml:space="preserve">24/7 </w:t>
      </w:r>
      <w:r w:rsidRPr="00471EFC">
        <w:rPr>
          <w:rFonts w:cstheme="minorHAnsi"/>
          <w:color w:val="000000" w:themeColor="text1"/>
          <w:spacing w:val="8"/>
        </w:rPr>
        <w:t xml:space="preserve">crisis support line is available for </w:t>
      </w:r>
      <w:r w:rsidRPr="00471EFC">
        <w:rPr>
          <w:rFonts w:cstheme="minorHAnsi"/>
          <w:b/>
          <w:bCs/>
          <w:color w:val="000000" w:themeColor="text1"/>
          <w:spacing w:val="8"/>
        </w:rPr>
        <w:t>business crime a</w:t>
      </w:r>
      <w:r w:rsidRPr="00471EFC">
        <w:rPr>
          <w:rFonts w:cstheme="minorHAnsi"/>
          <w:color w:val="000000" w:themeColor="text1"/>
          <w:spacing w:val="8"/>
        </w:rPr>
        <w:t xml:space="preserve">nd </w:t>
      </w:r>
      <w:r w:rsidRPr="00471EFC">
        <w:rPr>
          <w:rFonts w:cstheme="minorHAnsi"/>
          <w:b/>
          <w:bCs/>
          <w:color w:val="000000" w:themeColor="text1"/>
          <w:spacing w:val="8"/>
        </w:rPr>
        <w:t>regulatory emergencies</w:t>
      </w:r>
      <w:r w:rsidRPr="00471EFC">
        <w:rPr>
          <w:rFonts w:cstheme="minorHAnsi"/>
          <w:color w:val="000000" w:themeColor="text1"/>
          <w:spacing w:val="8"/>
        </w:rPr>
        <w:t xml:space="preserve"> outside of these hours. All legal advice provided by </w:t>
      </w:r>
      <w:r>
        <w:rPr>
          <w:rFonts w:cstheme="minorHAnsi"/>
          <w:color w:val="000000" w:themeColor="text1"/>
          <w:spacing w:val="8"/>
        </w:rPr>
        <w:t>the supplier</w:t>
      </w:r>
      <w:r w:rsidRPr="00471EFC">
        <w:rPr>
          <w:rFonts w:cstheme="minorHAnsi"/>
          <w:color w:val="000000" w:themeColor="text1"/>
          <w:spacing w:val="8"/>
        </w:rPr>
        <w:t xml:space="preserve"> is protected by legal privilege, meaning it is confidential</w:t>
      </w:r>
      <w:r>
        <w:rPr>
          <w:rFonts w:cstheme="minorHAnsi"/>
          <w:color w:val="000000" w:themeColor="text1"/>
          <w:spacing w:val="8"/>
        </w:rPr>
        <w:t>.</w:t>
      </w:r>
      <w:r w:rsidRPr="00471EFC">
        <w:rPr>
          <w:rFonts w:cstheme="minorHAnsi"/>
          <w:color w:val="000000" w:themeColor="text1"/>
          <w:spacing w:val="8"/>
        </w:rPr>
        <w:t xml:space="preserve"> </w:t>
      </w:r>
    </w:p>
    <w:p w14:paraId="7666EB96" w14:textId="2CF3B07E" w:rsidR="00471EFC" w:rsidRPr="00471EFC" w:rsidRDefault="00471EFC" w:rsidP="00471EFC">
      <w:pPr>
        <w:numPr>
          <w:ilvl w:val="0"/>
          <w:numId w:val="8"/>
        </w:numPr>
        <w:spacing w:before="100" w:beforeAutospacing="1" w:after="100" w:afterAutospacing="1" w:line="300" w:lineRule="atLeast"/>
        <w:rPr>
          <w:rFonts w:eastAsia="Times New Roman" w:cstheme="minorHAnsi"/>
          <w:color w:val="000000" w:themeColor="text1"/>
          <w:spacing w:val="8"/>
        </w:rPr>
      </w:pPr>
      <w:r w:rsidRPr="00471EFC">
        <w:rPr>
          <w:rStyle w:val="Strong"/>
          <w:rFonts w:eastAsia="Times New Roman" w:cstheme="minorHAnsi"/>
          <w:color w:val="000000" w:themeColor="text1"/>
          <w:spacing w:val="8"/>
        </w:rPr>
        <w:t>Mobile App</w:t>
      </w:r>
    </w:p>
    <w:p w14:paraId="2F208150" w14:textId="22C226EC" w:rsidR="00471EFC" w:rsidRPr="00471EFC" w:rsidRDefault="00471EFC" w:rsidP="00471EFC">
      <w:pPr>
        <w:rPr>
          <w:rFonts w:eastAsia="Times New Roman"/>
        </w:rPr>
      </w:pPr>
      <w:r w:rsidRPr="00471EFC">
        <w:rPr>
          <w:rStyle w:val="Strong"/>
          <w:rFonts w:cstheme="minorHAnsi"/>
          <w:color w:val="000000" w:themeColor="text1"/>
          <w:spacing w:val="8"/>
        </w:rPr>
        <w:t>Mobile App</w:t>
      </w:r>
      <w:r w:rsidRPr="00471EFC">
        <w:rPr>
          <w:rFonts w:cstheme="minorHAnsi"/>
          <w:color w:val="000000" w:themeColor="text1"/>
          <w:spacing w:val="8"/>
        </w:rPr>
        <w:t xml:space="preserve"> is an intelligent legal assistant for business. Using predictive text and voice recognition, her answers to questions regarding organisations' legal queries can be delivered to your smartphone or other device, wherever you are, whenever you need them.</w:t>
      </w:r>
      <w:r w:rsidRPr="00471EFC">
        <w:rPr>
          <w:rFonts w:cstheme="minorHAnsi"/>
          <w:color w:val="000000" w:themeColor="text1"/>
          <w:spacing w:val="8"/>
        </w:rPr>
        <w:br/>
      </w:r>
      <w:r w:rsidRPr="00471EFC">
        <w:rPr>
          <w:rFonts w:cstheme="minorHAnsi"/>
          <w:color w:val="000000" w:themeColor="text1"/>
          <w:spacing w:val="8"/>
        </w:rPr>
        <w:br/>
        <w:t>Further information on these services is available in this </w:t>
      </w:r>
      <w:hyperlink r:id="rId10" w:tgtFrame="_blank" w:history="1">
        <w:r w:rsidRPr="00471EFC">
          <w:rPr>
            <w:rStyle w:val="Hyperlink"/>
            <w:rFonts w:cstheme="minorHAnsi"/>
            <w:color w:val="000000" w:themeColor="text1"/>
            <w:spacing w:val="8"/>
          </w:rPr>
          <w:t>short video</w:t>
        </w:r>
      </w:hyperlink>
      <w:r w:rsidRPr="00471EFC">
        <w:rPr>
          <w:rFonts w:cstheme="minorHAnsi"/>
          <w:color w:val="000000" w:themeColor="text1"/>
          <w:spacing w:val="8"/>
        </w:rPr>
        <w:t>.</w:t>
      </w:r>
      <w:r>
        <w:rPr>
          <w:rFonts w:ascii="Arial" w:hAnsi="Arial" w:cs="Arial"/>
          <w:color w:val="333333"/>
          <w:spacing w:val="8"/>
          <w:sz w:val="21"/>
          <w:szCs w:val="21"/>
        </w:rPr>
        <w:br/>
      </w:r>
      <w:r>
        <w:rPr>
          <w:rFonts w:ascii="Arial" w:hAnsi="Arial" w:cs="Arial"/>
          <w:color w:val="333333"/>
          <w:spacing w:val="8"/>
          <w:sz w:val="21"/>
          <w:szCs w:val="21"/>
        </w:rPr>
        <w:br/>
      </w:r>
    </w:p>
    <w:sectPr w:rsidR="00471EFC" w:rsidRPr="00471EF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0E756" w14:textId="77777777" w:rsidR="00224345" w:rsidRDefault="00224345" w:rsidP="008466CC">
      <w:pPr>
        <w:spacing w:after="0" w:line="240" w:lineRule="auto"/>
      </w:pPr>
      <w:r>
        <w:separator/>
      </w:r>
    </w:p>
  </w:endnote>
  <w:endnote w:type="continuationSeparator" w:id="0">
    <w:p w14:paraId="1C021E74" w14:textId="77777777" w:rsidR="00224345" w:rsidRDefault="00224345" w:rsidP="0084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BA0A7" w14:textId="77777777" w:rsidR="00224345" w:rsidRDefault="00224345" w:rsidP="008466CC">
      <w:pPr>
        <w:spacing w:after="0" w:line="240" w:lineRule="auto"/>
      </w:pPr>
      <w:r>
        <w:separator/>
      </w:r>
    </w:p>
  </w:footnote>
  <w:footnote w:type="continuationSeparator" w:id="0">
    <w:p w14:paraId="3F70FE36" w14:textId="77777777" w:rsidR="00224345" w:rsidRDefault="00224345" w:rsidP="0084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3404" w14:textId="47057AD4" w:rsidR="008466CC" w:rsidRPr="008466CC" w:rsidRDefault="008466CC" w:rsidP="008466CC">
    <w:pPr>
      <w:pStyle w:val="Header"/>
    </w:pPr>
    <w:r>
      <w:rPr>
        <w:noProof/>
      </w:rPr>
      <w:drawing>
        <wp:inline distT="0" distB="0" distL="0" distR="0" wp14:anchorId="3845EC6F" wp14:editId="3F369274">
          <wp:extent cx="514350" cy="5143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 196 by 196.jp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3280E"/>
    <w:multiLevelType w:val="multilevel"/>
    <w:tmpl w:val="C1F8F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866B0"/>
    <w:multiLevelType w:val="multilevel"/>
    <w:tmpl w:val="5FA49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C771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E18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9520D"/>
    <w:multiLevelType w:val="multilevel"/>
    <w:tmpl w:val="FE58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274E8"/>
    <w:multiLevelType w:val="hybridMultilevel"/>
    <w:tmpl w:val="99749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12A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658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90"/>
    <w:rsid w:val="00073192"/>
    <w:rsid w:val="001C21F6"/>
    <w:rsid w:val="001E48E4"/>
    <w:rsid w:val="00224345"/>
    <w:rsid w:val="0038302A"/>
    <w:rsid w:val="003A31F5"/>
    <w:rsid w:val="003C3846"/>
    <w:rsid w:val="00471EFC"/>
    <w:rsid w:val="005302B6"/>
    <w:rsid w:val="00596530"/>
    <w:rsid w:val="005A5EF1"/>
    <w:rsid w:val="00605819"/>
    <w:rsid w:val="00717418"/>
    <w:rsid w:val="00775E7B"/>
    <w:rsid w:val="008466CC"/>
    <w:rsid w:val="00A60F24"/>
    <w:rsid w:val="00A71FEF"/>
    <w:rsid w:val="00A84F59"/>
    <w:rsid w:val="00C83941"/>
    <w:rsid w:val="00D358D5"/>
    <w:rsid w:val="00DB40B0"/>
    <w:rsid w:val="00E26F90"/>
    <w:rsid w:val="00E533F0"/>
    <w:rsid w:val="00E63200"/>
    <w:rsid w:val="00E666A1"/>
    <w:rsid w:val="00EE22AE"/>
    <w:rsid w:val="00F328F5"/>
    <w:rsid w:val="00F62E68"/>
    <w:rsid w:val="00F8712B"/>
    <w:rsid w:val="00FB5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083BB"/>
  <w15:chartTrackingRefBased/>
  <w15:docId w15:val="{FA103F23-D35E-4100-9606-0BD63A75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66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C384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6C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46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6CC"/>
  </w:style>
  <w:style w:type="paragraph" w:styleId="Footer">
    <w:name w:val="footer"/>
    <w:basedOn w:val="Normal"/>
    <w:link w:val="FooterChar"/>
    <w:uiPriority w:val="99"/>
    <w:unhideWhenUsed/>
    <w:rsid w:val="00846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6CC"/>
  </w:style>
  <w:style w:type="paragraph" w:styleId="ListParagraph">
    <w:name w:val="List Paragraph"/>
    <w:basedOn w:val="Normal"/>
    <w:uiPriority w:val="34"/>
    <w:qFormat/>
    <w:rsid w:val="008466CC"/>
    <w:pPr>
      <w:ind w:left="720"/>
      <w:contextualSpacing/>
    </w:pPr>
  </w:style>
  <w:style w:type="character" w:styleId="Hyperlink">
    <w:name w:val="Hyperlink"/>
    <w:basedOn w:val="DefaultParagraphFont"/>
    <w:uiPriority w:val="99"/>
    <w:unhideWhenUsed/>
    <w:rsid w:val="008466CC"/>
    <w:rPr>
      <w:color w:val="0563C1" w:themeColor="hyperlink"/>
      <w:u w:val="single"/>
    </w:rPr>
  </w:style>
  <w:style w:type="character" w:styleId="UnresolvedMention">
    <w:name w:val="Unresolved Mention"/>
    <w:basedOn w:val="DefaultParagraphFont"/>
    <w:uiPriority w:val="99"/>
    <w:semiHidden/>
    <w:unhideWhenUsed/>
    <w:rsid w:val="008466CC"/>
    <w:rPr>
      <w:color w:val="605E5C"/>
      <w:shd w:val="clear" w:color="auto" w:fill="E1DFDD"/>
    </w:rPr>
  </w:style>
  <w:style w:type="character" w:customStyle="1" w:styleId="Heading2Char">
    <w:name w:val="Heading 2 Char"/>
    <w:basedOn w:val="DefaultParagraphFont"/>
    <w:link w:val="Heading2"/>
    <w:uiPriority w:val="9"/>
    <w:rsid w:val="008466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3C3846"/>
    <w:rPr>
      <w:rFonts w:ascii="Times New Roman" w:hAnsi="Times New Roman" w:cs="Times New Roman"/>
      <w:b/>
      <w:bCs/>
      <w:sz w:val="24"/>
      <w:szCs w:val="24"/>
    </w:rPr>
  </w:style>
  <w:style w:type="paragraph" w:styleId="NormalWeb">
    <w:name w:val="Normal (Web)"/>
    <w:basedOn w:val="Normal"/>
    <w:uiPriority w:val="99"/>
    <w:semiHidden/>
    <w:unhideWhenUsed/>
    <w:rsid w:val="003C384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71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31791">
      <w:bodyDiv w:val="1"/>
      <w:marLeft w:val="0"/>
      <w:marRight w:val="0"/>
      <w:marTop w:val="0"/>
      <w:marBottom w:val="0"/>
      <w:divBdr>
        <w:top w:val="none" w:sz="0" w:space="0" w:color="auto"/>
        <w:left w:val="none" w:sz="0" w:space="0" w:color="auto"/>
        <w:bottom w:val="none" w:sz="0" w:space="0" w:color="auto"/>
        <w:right w:val="none" w:sz="0" w:space="0" w:color="auto"/>
      </w:divBdr>
    </w:div>
    <w:div w:id="1142504340">
      <w:bodyDiv w:val="1"/>
      <w:marLeft w:val="0"/>
      <w:marRight w:val="0"/>
      <w:marTop w:val="0"/>
      <w:marBottom w:val="0"/>
      <w:divBdr>
        <w:top w:val="none" w:sz="0" w:space="0" w:color="auto"/>
        <w:left w:val="none" w:sz="0" w:space="0" w:color="auto"/>
        <w:bottom w:val="none" w:sz="0" w:space="0" w:color="auto"/>
        <w:right w:val="none" w:sz="0" w:space="0" w:color="auto"/>
      </w:divBdr>
    </w:div>
    <w:div w:id="1322998618">
      <w:bodyDiv w:val="1"/>
      <w:marLeft w:val="0"/>
      <w:marRight w:val="0"/>
      <w:marTop w:val="0"/>
      <w:marBottom w:val="0"/>
      <w:divBdr>
        <w:top w:val="none" w:sz="0" w:space="0" w:color="auto"/>
        <w:left w:val="none" w:sz="0" w:space="0" w:color="auto"/>
        <w:bottom w:val="none" w:sz="0" w:space="0" w:color="auto"/>
        <w:right w:val="none" w:sz="0" w:space="0" w:color="auto"/>
      </w:divBdr>
    </w:div>
    <w:div w:id="16085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dbrok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scendbrok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axa-insurance.co.uk/e/471271/we-change-things-video/3kbvnv/347514327?h=Mec65P4MSLwOFuuG5IdNimfyThZ8bW91HSsK7UfWQuY" TargetMode="External"/><Relationship Id="rId4" Type="http://schemas.openxmlformats.org/officeDocument/2006/relationships/webSettings" Target="webSettings.xml"/><Relationship Id="rId9" Type="http://schemas.openxmlformats.org/officeDocument/2006/relationships/hyperlink" Target="https://ascendbroking.co.uk/book-an-appoin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Horton</dc:creator>
  <cp:keywords/>
  <dc:description/>
  <cp:lastModifiedBy>matthew collins</cp:lastModifiedBy>
  <cp:revision>2</cp:revision>
  <dcterms:created xsi:type="dcterms:W3CDTF">2020-04-15T10:52:00Z</dcterms:created>
  <dcterms:modified xsi:type="dcterms:W3CDTF">2020-04-15T10:52:00Z</dcterms:modified>
</cp:coreProperties>
</file>